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82" w:rsidRPr="009B606F" w:rsidRDefault="00EC5582" w:rsidP="00EC5582">
      <w:pPr>
        <w:spacing w:line="276" w:lineRule="auto"/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F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606F">
        <w:rPr>
          <w:rFonts w:ascii="Times New Roman" w:hAnsi="Times New Roman" w:cs="Times New Roman"/>
          <w:b/>
          <w:sz w:val="28"/>
          <w:szCs w:val="28"/>
        </w:rPr>
        <w:t>Саянское</w:t>
      </w:r>
      <w:proofErr w:type="gramEnd"/>
      <w:r w:rsidRPr="009B60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C5582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82" w:rsidRPr="001E1C4B" w:rsidRDefault="00EC5582" w:rsidP="00EC5582">
      <w:pPr>
        <w:tabs>
          <w:tab w:val="center" w:pos="4819"/>
          <w:tab w:val="left" w:pos="7785"/>
        </w:tabs>
        <w:ind w:left="-567" w:right="-285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582" w:rsidRPr="001E1C4B" w:rsidRDefault="00EC5582" w:rsidP="00EC5582">
      <w:pPr>
        <w:ind w:left="-567" w:right="-285" w:firstLine="567"/>
        <w:rPr>
          <w:rFonts w:ascii="Times New Roman" w:hAnsi="Times New Roman" w:cs="Times New Roman"/>
          <w:b/>
          <w:sz w:val="32"/>
          <w:szCs w:val="32"/>
        </w:rPr>
      </w:pPr>
    </w:p>
    <w:p w:rsidR="00EC5582" w:rsidRPr="009B606F" w:rsidRDefault="00EC5582" w:rsidP="00EC5582">
      <w:pPr>
        <w:ind w:left="-567" w:right="-285" w:firstLine="567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28.06.2016 № 17</w:t>
      </w:r>
    </w:p>
    <w:p w:rsidR="00EC5582" w:rsidRPr="009B606F" w:rsidRDefault="00EC5582" w:rsidP="00EC5582">
      <w:pPr>
        <w:ind w:left="-567" w:right="-28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Саянское</w:t>
      </w:r>
    </w:p>
    <w:p w:rsidR="00EC5582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6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606F">
        <w:rPr>
          <w:rFonts w:ascii="Times New Roman" w:hAnsi="Times New Roman" w:cs="Times New Roman"/>
          <w:b/>
          <w:sz w:val="24"/>
          <w:szCs w:val="24"/>
        </w:rPr>
        <w:t xml:space="preserve">орядка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6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Pr="009B606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gramEnd"/>
      <w:r w:rsidRPr="009B6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6F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proofErr w:type="gramStart"/>
      <w:r w:rsidRPr="009B606F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  <w:r w:rsidRPr="009B60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6F">
        <w:rPr>
          <w:rFonts w:ascii="Times New Roman" w:hAnsi="Times New Roman" w:cs="Times New Roman"/>
          <w:b/>
          <w:sz w:val="24"/>
          <w:szCs w:val="24"/>
        </w:rPr>
        <w:t xml:space="preserve">правовых актов и проектов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6F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Думы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6F">
        <w:rPr>
          <w:rFonts w:ascii="Times New Roman" w:hAnsi="Times New Roman" w:cs="Times New Roman"/>
          <w:b/>
          <w:sz w:val="24"/>
          <w:szCs w:val="24"/>
        </w:rPr>
        <w:t>Саянского муниципального образования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6" w:history="1">
        <w:r w:rsidRPr="009B606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606F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</w:p>
    <w:p w:rsidR="00EC5582" w:rsidRPr="009B606F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9B606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06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06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9B606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606F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606F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06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06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B606F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60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606F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06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06F">
        <w:rPr>
          <w:rFonts w:ascii="Times New Roman" w:hAnsi="Times New Roman" w:cs="Times New Roman"/>
          <w:sz w:val="28"/>
          <w:szCs w:val="28"/>
        </w:rPr>
        <w:t>, в целях организации деятельности по предупреждению включения в проекты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9B606F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а также по выявлению и устранению таких положений из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руководствуясь </w:t>
      </w:r>
      <w:hyperlink r:id="rId9" w:history="1">
        <w:proofErr w:type="gramStart"/>
        <w:r w:rsidRPr="009B606F">
          <w:rPr>
            <w:rStyle w:val="a3"/>
            <w:rFonts w:ascii="Times New Roman" w:hAnsi="Times New Roman" w:cs="Times New Roman"/>
            <w:sz w:val="28"/>
            <w:szCs w:val="28"/>
          </w:rPr>
          <w:t>ст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атьями</w:t>
      </w:r>
      <w:r w:rsidRPr="009B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23, 24, 25 </w:t>
      </w:r>
      <w:r w:rsidRPr="009B606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9B6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Дума </w:t>
      </w:r>
      <w:r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Pr="009B60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Pr="000A7DCC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D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5582" w:rsidRPr="009B606F" w:rsidRDefault="00EC5582" w:rsidP="00EC5582">
      <w:pPr>
        <w:ind w:left="-567" w:right="-285" w:firstLine="567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Думы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(прилагается).</w:t>
      </w:r>
    </w:p>
    <w:p w:rsidR="00EC5582" w:rsidRPr="009B606F" w:rsidRDefault="00EC5582" w:rsidP="00EC5582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обеспечить проведение антикоррупционной экспертизы нормативных правовых актов и проектов нормативных правовых актов Думы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утвержденным Порядком. </w:t>
      </w:r>
    </w:p>
    <w:p w:rsidR="00EC5582" w:rsidRPr="00A438ED" w:rsidRDefault="00EC5582" w:rsidP="00EC5582">
      <w:pPr>
        <w:pStyle w:val="a4"/>
        <w:numPr>
          <w:ilvl w:val="0"/>
          <w:numId w:val="1"/>
        </w:numPr>
        <w:tabs>
          <w:tab w:val="clear" w:pos="360"/>
        </w:tabs>
        <w:ind w:left="-567" w:right="-285" w:firstLine="567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Опубликовать настоящее решение Думы в </w:t>
      </w:r>
      <w:r>
        <w:rPr>
          <w:sz w:val="28"/>
          <w:szCs w:val="28"/>
        </w:rPr>
        <w:t xml:space="preserve">официальном </w:t>
      </w:r>
      <w:r w:rsidRPr="00A438ED">
        <w:rPr>
          <w:sz w:val="28"/>
          <w:szCs w:val="28"/>
        </w:rPr>
        <w:t>издании «</w:t>
      </w:r>
      <w:r>
        <w:rPr>
          <w:sz w:val="28"/>
          <w:szCs w:val="28"/>
        </w:rPr>
        <w:t>Саянский</w:t>
      </w:r>
      <w:r w:rsidRPr="00A438ED">
        <w:rPr>
          <w:sz w:val="28"/>
          <w:szCs w:val="28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A438ED">
        <w:rPr>
          <w:sz w:val="28"/>
          <w:szCs w:val="28"/>
        </w:rPr>
        <w:t xml:space="preserve"> </w:t>
      </w:r>
      <w:hyperlink r:id="rId10" w:history="1">
        <w:proofErr w:type="gramStart"/>
        <w:r>
          <w:rPr>
            <w:rStyle w:val="a3"/>
            <w:sz w:val="28"/>
            <w:szCs w:val="28"/>
          </w:rPr>
          <w:t>с</w:t>
        </w:r>
        <w:proofErr w:type="gramEnd"/>
        <w:r w:rsidRPr="000A7DCC">
          <w:rPr>
            <w:rStyle w:val="a3"/>
            <w:sz w:val="28"/>
            <w:szCs w:val="28"/>
          </w:rPr>
          <w:t>her.irkobl.ru</w:t>
        </w:r>
      </w:hyperlink>
      <w:r w:rsidRPr="000A7DCC">
        <w:rPr>
          <w:sz w:val="28"/>
          <w:szCs w:val="28"/>
        </w:rPr>
        <w:t>.</w:t>
      </w:r>
      <w:r w:rsidRPr="00A438ED">
        <w:rPr>
          <w:sz w:val="28"/>
          <w:szCs w:val="28"/>
        </w:rPr>
        <w:t xml:space="preserve"> в разделе «поселения района», в подразделе «</w:t>
      </w:r>
      <w:r>
        <w:rPr>
          <w:sz w:val="28"/>
          <w:szCs w:val="28"/>
        </w:rPr>
        <w:t>Саянское</w:t>
      </w:r>
      <w:r w:rsidRPr="00A438ED">
        <w:rPr>
          <w:sz w:val="28"/>
          <w:szCs w:val="28"/>
        </w:rPr>
        <w:t xml:space="preserve"> муниципальное образование».</w:t>
      </w:r>
    </w:p>
    <w:p w:rsidR="00EC5582" w:rsidRPr="009B606F" w:rsidRDefault="00EC5582" w:rsidP="00EC5582">
      <w:pPr>
        <w:pStyle w:val="ConsPlusNormal"/>
        <w:numPr>
          <w:ilvl w:val="0"/>
          <w:numId w:val="1"/>
        </w:numPr>
        <w:tabs>
          <w:tab w:val="num" w:pos="0"/>
        </w:tabs>
        <w:ind w:left="-567" w:right="-285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lastRenderedPageBreak/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B606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9B606F">
        <w:rPr>
          <w:rFonts w:ascii="Times New Roman" w:hAnsi="Times New Roman" w:cs="Times New Roman"/>
          <w:sz w:val="28"/>
          <w:szCs w:val="28"/>
        </w:rPr>
        <w:t>.</w:t>
      </w:r>
    </w:p>
    <w:p w:rsidR="00EC5582" w:rsidRPr="009B606F" w:rsidRDefault="00EC5582" w:rsidP="00EC5582">
      <w:pPr>
        <w:pStyle w:val="ConsPlusNormal"/>
        <w:numPr>
          <w:ilvl w:val="0"/>
          <w:numId w:val="1"/>
        </w:numPr>
        <w:tabs>
          <w:tab w:val="num" w:pos="0"/>
        </w:tabs>
        <w:ind w:left="-567" w:right="-285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6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60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А.В. Копылова</w:t>
      </w:r>
      <w:r w:rsidRPr="009B606F">
        <w:rPr>
          <w:rFonts w:ascii="Times New Roman" w:hAnsi="Times New Roman" w:cs="Times New Roman"/>
          <w:sz w:val="28"/>
          <w:szCs w:val="28"/>
        </w:rPr>
        <w:t>.</w:t>
      </w: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A438ED" w:rsidRDefault="00EC5582" w:rsidP="00EC5582">
      <w:pPr>
        <w:pStyle w:val="a4"/>
        <w:ind w:left="-567" w:right="34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Саянского</w:t>
      </w:r>
      <w:proofErr w:type="gramEnd"/>
      <w:r w:rsidRPr="00A438ED">
        <w:rPr>
          <w:sz w:val="28"/>
          <w:szCs w:val="28"/>
        </w:rPr>
        <w:t xml:space="preserve"> </w:t>
      </w:r>
    </w:p>
    <w:p w:rsidR="00EC5582" w:rsidRPr="00A438ED" w:rsidRDefault="00EC5582" w:rsidP="00EC5582">
      <w:pPr>
        <w:pStyle w:val="a4"/>
        <w:ind w:left="-567" w:right="-285"/>
        <w:rPr>
          <w:sz w:val="28"/>
          <w:szCs w:val="28"/>
        </w:rPr>
      </w:pPr>
      <w:r w:rsidRPr="00A438ED">
        <w:rPr>
          <w:sz w:val="28"/>
          <w:szCs w:val="28"/>
        </w:rPr>
        <w:t>муниципального образования</w:t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А.В. Копылов</w:t>
      </w: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</w:p>
    <w:p w:rsidR="00EC5582" w:rsidRPr="009B606F" w:rsidRDefault="00EC5582" w:rsidP="00EC5582">
      <w:pPr>
        <w:pStyle w:val="ConsPlusNormal"/>
        <w:ind w:left="-567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А.В. Копылов</w:t>
      </w:r>
    </w:p>
    <w:p w:rsidR="00EC5582" w:rsidRPr="009B606F" w:rsidRDefault="00EC5582" w:rsidP="00EC5582">
      <w:pPr>
        <w:pStyle w:val="ConsPlusNormal"/>
        <w:ind w:left="-567" w:right="-285"/>
        <w:outlineLvl w:val="0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pStyle w:val="ConsPlusNormal"/>
        <w:ind w:left="-567" w:right="-285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C5582" w:rsidRPr="0085793C" w:rsidRDefault="00EC5582" w:rsidP="00EC5582">
      <w:pPr>
        <w:ind w:left="-567" w:right="-28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B606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 w:rsidRPr="009B60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0B72B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B72B1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</w:r>
      <w:r w:rsidRPr="000B72B1">
        <w:rPr>
          <w:rFonts w:ascii="Times New Roman" w:hAnsi="Times New Roman" w:cs="Times New Roman"/>
          <w:sz w:val="24"/>
          <w:szCs w:val="24"/>
        </w:rPr>
        <w:tab/>
        <w:t xml:space="preserve">Саянского муниципального образования от </w:t>
      </w:r>
      <w:r w:rsidRPr="0085793C">
        <w:rPr>
          <w:rFonts w:ascii="Times New Roman" w:hAnsi="Times New Roman" w:cs="Times New Roman"/>
          <w:sz w:val="24"/>
          <w:szCs w:val="24"/>
        </w:rPr>
        <w:t>28.06.2016 № 17</w:t>
      </w:r>
    </w:p>
    <w:p w:rsidR="00EC5582" w:rsidRPr="000B72B1" w:rsidRDefault="00EC5582" w:rsidP="00EC5582">
      <w:pPr>
        <w:ind w:left="-567" w:right="-285" w:firstLine="567"/>
        <w:rPr>
          <w:rFonts w:ascii="Times New Roman" w:hAnsi="Times New Roman" w:cs="Times New Roman"/>
          <w:sz w:val="24"/>
          <w:szCs w:val="24"/>
        </w:rPr>
      </w:pPr>
    </w:p>
    <w:p w:rsidR="00EC5582" w:rsidRPr="0085793C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C5582" w:rsidRPr="0085793C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3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Думы Саянского муниципального образования</w:t>
      </w:r>
    </w:p>
    <w:p w:rsidR="00EC5582" w:rsidRPr="009B606F" w:rsidRDefault="00EC5582" w:rsidP="00EC5582">
      <w:pPr>
        <w:ind w:left="-567" w:right="-285" w:firstLine="567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1" w:history="1">
        <w:r w:rsidRPr="00EC55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C5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82" w:rsidRPr="009B606F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.12.2008 №</w:t>
      </w:r>
      <w:r w:rsidRPr="009B606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06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06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EC55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№</w:t>
      </w:r>
      <w:r w:rsidRPr="009B606F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06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0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C55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B60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9B606F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B606F">
        <w:rPr>
          <w:rFonts w:ascii="Times New Roman" w:hAnsi="Times New Roman" w:cs="Times New Roman"/>
          <w:sz w:val="28"/>
          <w:szCs w:val="28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06F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06F">
        <w:rPr>
          <w:rFonts w:ascii="Times New Roman" w:hAnsi="Times New Roman" w:cs="Times New Roman"/>
          <w:sz w:val="28"/>
          <w:szCs w:val="28"/>
        </w:rPr>
        <w:t>.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numPr>
          <w:ilvl w:val="0"/>
          <w:numId w:val="2"/>
        </w:num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5582" w:rsidRPr="009B606F" w:rsidRDefault="00EC5582" w:rsidP="00EC5582">
      <w:pPr>
        <w:ind w:left="72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582" w:rsidRPr="009B606F" w:rsidRDefault="00EC5582" w:rsidP="00EC5582">
      <w:pPr>
        <w:pStyle w:val="ConsPlusNormal"/>
        <w:numPr>
          <w:ilvl w:val="1"/>
          <w:numId w:val="2"/>
        </w:num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подлежат проекты всех принимаемых  Думой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нормативных правовых  актов. </w:t>
      </w:r>
    </w:p>
    <w:p w:rsidR="00EC5582" w:rsidRPr="009B606F" w:rsidRDefault="00EC5582" w:rsidP="00EC5582">
      <w:pPr>
        <w:pStyle w:val="ConsPlusNormal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Правовые акты ненормативного характера антикоррупционной экспертизе не подлежат.  </w:t>
      </w:r>
    </w:p>
    <w:p w:rsidR="00EC5582" w:rsidRPr="009B606F" w:rsidRDefault="00EC5582" w:rsidP="00EC5582">
      <w:pPr>
        <w:pStyle w:val="ConsPlusNormal"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В случае внесения изменений в действующий нормативный правовой акт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</w:t>
      </w:r>
      <w:r w:rsidRPr="009B606F">
        <w:rPr>
          <w:rFonts w:ascii="Times New Roman" w:hAnsi="Times New Roman" w:cs="Times New Roman"/>
          <w:sz w:val="28"/>
          <w:szCs w:val="28"/>
        </w:rPr>
        <w:t xml:space="preserve">проекта оценивается нормативный правовой акт в новой редакции с учетом предлагаемых изменений. </w:t>
      </w:r>
    </w:p>
    <w:p w:rsidR="00EC5582" w:rsidRPr="009B606F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EC5582" w:rsidRPr="009B606F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ab/>
        <w:t>1.3. Антикоррупционную экспертизу проводит специалист 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9B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уполномоченный на проведение экспертизы распоряжением администрации (варианты: юрист, глава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образования).</w:t>
      </w:r>
    </w:p>
    <w:p w:rsidR="00EC5582" w:rsidRPr="009B606F" w:rsidRDefault="00EC5582" w:rsidP="00EC5582">
      <w:pPr>
        <w:pStyle w:val="ConsPlusNormal"/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ab/>
        <w:t xml:space="preserve">1.4. Антикоррупционная экспертиза проводится в соответствии с </w:t>
      </w:r>
      <w:hyperlink r:id="rId14" w:history="1">
        <w:r w:rsidRPr="00EC558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 w:rsidRPr="009B606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606F">
        <w:rPr>
          <w:rFonts w:ascii="Times New Roman" w:hAnsi="Times New Roman" w:cs="Times New Roman"/>
          <w:sz w:val="28"/>
          <w:szCs w:val="28"/>
        </w:rPr>
        <w:t xml:space="preserve"> 96.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ab/>
      </w:r>
    </w:p>
    <w:p w:rsidR="00EC5582" w:rsidRPr="009B606F" w:rsidRDefault="00EC5582" w:rsidP="00EC5582">
      <w:pPr>
        <w:numPr>
          <w:ilvl w:val="0"/>
          <w:numId w:val="2"/>
        </w:num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F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F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актов.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numPr>
          <w:ilvl w:val="1"/>
          <w:numId w:val="2"/>
        </w:num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представляет проект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9B606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муниципального образования </w:t>
      </w:r>
      <w:r w:rsidRPr="009B606F">
        <w:rPr>
          <w:rFonts w:ascii="Times New Roman" w:hAnsi="Times New Roman" w:cs="Times New Roman"/>
          <w:sz w:val="28"/>
          <w:szCs w:val="28"/>
        </w:rPr>
        <w:t>для проведения правовой и антикоррупционной экспертизы.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Проекты решений Думы представляются для проведения экспертизы за 10 дней до дня заседания Думы, на котором планируется рассмотрение проекта.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Главный специалист администрации Саянского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9B606F">
        <w:rPr>
          <w:rFonts w:ascii="Times New Roman" w:hAnsi="Times New Roman" w:cs="Times New Roman"/>
          <w:sz w:val="28"/>
          <w:szCs w:val="28"/>
        </w:rPr>
        <w:t xml:space="preserve"> осуществляет правовую и антикоррупционную экспертизу проекта нормативного правового акта.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1) изучение проекта и приложенных к нему материалов;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4) проведение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антикоррупционнной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экспертизы проекта в соответствии с методикой, утвержденной Правительством Российской Федерации.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рез</w:t>
      </w:r>
      <w:r>
        <w:rPr>
          <w:rFonts w:ascii="Times New Roman" w:hAnsi="Times New Roman" w:cs="Times New Roman"/>
          <w:sz w:val="28"/>
          <w:szCs w:val="28"/>
        </w:rPr>
        <w:t>ультатам экспертизы проекта готовится заключение,</w:t>
      </w:r>
      <w:r w:rsidRPr="009B606F"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 xml:space="preserve">орое должно     содержать выводы о </w:t>
      </w:r>
      <w:r w:rsidRPr="009B606F">
        <w:rPr>
          <w:rFonts w:ascii="Times New Roman" w:hAnsi="Times New Roman" w:cs="Times New Roman"/>
          <w:sz w:val="28"/>
          <w:szCs w:val="28"/>
        </w:rPr>
        <w:t>соответствии проекта н</w:t>
      </w:r>
      <w:r>
        <w:rPr>
          <w:rFonts w:ascii="Times New Roman" w:hAnsi="Times New Roman" w:cs="Times New Roman"/>
          <w:sz w:val="28"/>
          <w:szCs w:val="28"/>
        </w:rPr>
        <w:t xml:space="preserve">ормативного правового акта актам более  высокой  юридической силы, </w:t>
      </w:r>
      <w:r w:rsidRPr="009B606F">
        <w:rPr>
          <w:rFonts w:ascii="Times New Roman" w:hAnsi="Times New Roman" w:cs="Times New Roman"/>
          <w:sz w:val="28"/>
          <w:szCs w:val="28"/>
        </w:rPr>
        <w:t xml:space="preserve">отсутствии либо наличии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факторов и способах их устранения.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6F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6F">
        <w:rPr>
          <w:rFonts w:ascii="Times New Roman" w:hAnsi="Times New Roman" w:cs="Times New Roman"/>
          <w:sz w:val="28"/>
          <w:szCs w:val="28"/>
        </w:rPr>
        <w:t xml:space="preserve">Если в ходе экспертизы  не выявлено противоречий законодательству и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факторов, то на листе согласования либо на проекте делается запись об этом.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6F">
        <w:rPr>
          <w:rFonts w:ascii="Times New Roman" w:hAnsi="Times New Roman" w:cs="Times New Roman"/>
          <w:sz w:val="28"/>
          <w:szCs w:val="28"/>
        </w:rPr>
        <w:t xml:space="preserve">Если выявлены противоречия законодательству либо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06F">
        <w:rPr>
          <w:rFonts w:ascii="Times New Roman" w:hAnsi="Times New Roman" w:cs="Times New Roman"/>
          <w:sz w:val="28"/>
          <w:szCs w:val="28"/>
        </w:rPr>
        <w:t xml:space="preserve"> составляется заключение на проект, в котором указываются противоречия и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устранения).</w:t>
      </w:r>
      <w:proofErr w:type="gramEnd"/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2.3. Срок проведения экспертизы, в том числе подготовки зак</w:t>
      </w:r>
      <w:r>
        <w:rPr>
          <w:rFonts w:ascii="Times New Roman" w:hAnsi="Times New Roman" w:cs="Times New Roman"/>
          <w:sz w:val="28"/>
          <w:szCs w:val="28"/>
        </w:rPr>
        <w:t>лючения, составляет</w:t>
      </w:r>
      <w:r w:rsidRPr="009B606F">
        <w:rPr>
          <w:rFonts w:ascii="Times New Roman" w:hAnsi="Times New Roman" w:cs="Times New Roman"/>
          <w:sz w:val="28"/>
          <w:szCs w:val="28"/>
        </w:rPr>
        <w:t xml:space="preserve"> 5 дней с момента поступления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9B606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муниципального образования.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2.4. При наличии в проекте противоречий законодательству,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6F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6F">
        <w:rPr>
          <w:rFonts w:ascii="Times New Roman" w:hAnsi="Times New Roman" w:cs="Times New Roman"/>
          <w:sz w:val="28"/>
          <w:szCs w:val="28"/>
        </w:rPr>
        <w:t>в этот же срок с заключением направляется разработчику проекта для устранения замечаний.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2.5. После доработки проект представляется на повторную экспертизу.</w:t>
      </w:r>
    </w:p>
    <w:p w:rsidR="00EC5582" w:rsidRDefault="00EC5582" w:rsidP="00EC5582">
      <w:pPr>
        <w:ind w:left="1495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numPr>
          <w:ilvl w:val="0"/>
          <w:numId w:val="2"/>
        </w:numPr>
        <w:ind w:left="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06F">
        <w:rPr>
          <w:rFonts w:ascii="Times New Roman" w:hAnsi="Times New Roman" w:cs="Times New Roman"/>
          <w:b/>
          <w:sz w:val="28"/>
          <w:szCs w:val="28"/>
        </w:rPr>
        <w:t>Порядок проведения экспертизы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F">
        <w:rPr>
          <w:rFonts w:ascii="Times New Roman" w:hAnsi="Times New Roman" w:cs="Times New Roman"/>
          <w:b/>
          <w:sz w:val="28"/>
          <w:szCs w:val="28"/>
        </w:rPr>
        <w:t>действующих нормативных правовых актов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действующих нормативных правовых актов Думы </w:t>
      </w:r>
      <w:r>
        <w:rPr>
          <w:rFonts w:ascii="Times New Roman" w:hAnsi="Times New Roman" w:cs="Times New Roman"/>
          <w:sz w:val="28"/>
          <w:szCs w:val="28"/>
        </w:rPr>
        <w:t>Саянского муниципального образования</w:t>
      </w:r>
      <w:r w:rsidRPr="009B606F">
        <w:rPr>
          <w:rFonts w:ascii="Times New Roman" w:hAnsi="Times New Roman" w:cs="Times New Roman"/>
          <w:sz w:val="28"/>
          <w:szCs w:val="28"/>
        </w:rPr>
        <w:t xml:space="preserve"> проводится в ходе мониторинга и анализа практики применения нормативных правовых актов.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3.2. 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9B60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606F">
        <w:rPr>
          <w:rFonts w:ascii="Times New Roman" w:hAnsi="Times New Roman" w:cs="Times New Roman"/>
          <w:sz w:val="28"/>
          <w:szCs w:val="28"/>
        </w:rPr>
        <w:t xml:space="preserve"> если должностное лицо администрации в ходе мониторинга применения нормативных правовых актов Думы в рамках своей компетенции, выявляет наличие в нормативном правовом акте Думы норм, способствующих созданию условий для проявления коррупции, указанное должностное лицо администрации направляет соответствующий нормативный правовой акт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9B606F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0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606F">
        <w:rPr>
          <w:rFonts w:ascii="Times New Roman" w:hAnsi="Times New Roman" w:cs="Times New Roman"/>
          <w:sz w:val="28"/>
          <w:szCs w:val="28"/>
        </w:rPr>
        <w:t>, уполномоченному на проведение антикоррупционной экспертизы для проведения антикоррупционной экспертизы.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3.4. Если в ходе правовой и антикоррупционной  экспертизы не выявлены противоречия и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факторы, то на нормативном правовом акте </w:t>
      </w:r>
      <w:r w:rsidRPr="009B606F">
        <w:rPr>
          <w:rFonts w:ascii="Times New Roman" w:hAnsi="Times New Roman" w:cs="Times New Roman"/>
          <w:sz w:val="28"/>
          <w:szCs w:val="28"/>
        </w:rPr>
        <w:lastRenderedPageBreak/>
        <w:t>(листе согласования) делается надпись об этом.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Если в результате экспертизы выявлены противоречия законодательству либо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6F">
        <w:rPr>
          <w:rFonts w:ascii="Times New Roman" w:hAnsi="Times New Roman" w:cs="Times New Roman"/>
          <w:sz w:val="28"/>
          <w:szCs w:val="28"/>
        </w:rPr>
        <w:t xml:space="preserve">Заключение направляется главе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который определяет способ устранения нарушений: отмена нормативного правового акта, внесение в него изменений.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Глава муниципального образования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6F">
        <w:rPr>
          <w:rFonts w:ascii="Times New Roman" w:hAnsi="Times New Roman" w:cs="Times New Roman"/>
          <w:sz w:val="28"/>
          <w:szCs w:val="28"/>
        </w:rPr>
        <w:t xml:space="preserve">Нормативный правой акт Думы, в результате принятия которого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факторы и противоречия законодательству будут устранены, должен быть принят на ближайшем заседании Думы. 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numPr>
          <w:ilvl w:val="0"/>
          <w:numId w:val="2"/>
        </w:numPr>
        <w:ind w:left="-567"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6F">
        <w:rPr>
          <w:rFonts w:ascii="Times New Roman" w:hAnsi="Times New Roman" w:cs="Times New Roman"/>
          <w:b/>
          <w:sz w:val="28"/>
          <w:szCs w:val="28"/>
        </w:rPr>
        <w:t xml:space="preserve">Обеспечение условий для проведения независимой антикоррупционной экспертизы </w:t>
      </w:r>
    </w:p>
    <w:p w:rsidR="00EC5582" w:rsidRPr="009B606F" w:rsidRDefault="00EC5582" w:rsidP="00EC5582">
      <w:pPr>
        <w:ind w:left="-567" w:right="-28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B606F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Думы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 размещается  на официальном сайте муниципального образования в сети Интернет в день поступления его на экспертизу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9B606F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 муниципального образования</w:t>
      </w:r>
      <w:r w:rsidRPr="009B606F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  <w:proofErr w:type="gramEnd"/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Думой </w:t>
      </w: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9B606F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B606F">
        <w:rPr>
          <w:rFonts w:ascii="Times New Roman" w:hAnsi="Times New Roman" w:cs="Times New Roman"/>
          <w:sz w:val="28"/>
          <w:szCs w:val="28"/>
        </w:rPr>
        <w:t xml:space="preserve"> в тридцатидневный срок со дня его получения.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4.3. По результатам рассмотрения заключения гражданину или организации, проводившим независимую экспертизу,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 w:rsidRPr="009B60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606F"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9B606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B606F">
        <w:rPr>
          <w:rFonts w:ascii="Times New Roman" w:hAnsi="Times New Roman" w:cs="Times New Roman"/>
          <w:sz w:val="28"/>
          <w:szCs w:val="28"/>
        </w:rPr>
        <w:t xml:space="preserve"> факторов, в течение 10 дней с момента поступления заключения направляется сообщение о том, что данное заключение не подлежит рассмотрению с указанием причины. </w:t>
      </w:r>
    </w:p>
    <w:p w:rsidR="00EC5582" w:rsidRPr="009B606F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Pr="00A438ED" w:rsidRDefault="00EC5582" w:rsidP="00EC5582">
      <w:pPr>
        <w:pStyle w:val="a4"/>
        <w:ind w:left="-567" w:right="-285"/>
        <w:jc w:val="both"/>
        <w:rPr>
          <w:sz w:val="28"/>
          <w:szCs w:val="28"/>
        </w:rPr>
      </w:pPr>
      <w:r w:rsidRPr="00A438ED"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Саянского</w:t>
      </w:r>
      <w:proofErr w:type="gramEnd"/>
      <w:r w:rsidRPr="00A438ED">
        <w:rPr>
          <w:sz w:val="28"/>
          <w:szCs w:val="28"/>
        </w:rPr>
        <w:t xml:space="preserve"> </w:t>
      </w:r>
    </w:p>
    <w:p w:rsidR="00EC5582" w:rsidRPr="009B606F" w:rsidRDefault="00EC5582" w:rsidP="00EC5582">
      <w:pPr>
        <w:pStyle w:val="a4"/>
        <w:ind w:left="-567" w:right="-285"/>
        <w:rPr>
          <w:sz w:val="28"/>
          <w:szCs w:val="28"/>
        </w:rPr>
      </w:pPr>
      <w:r w:rsidRPr="00A438ED">
        <w:rPr>
          <w:sz w:val="28"/>
          <w:szCs w:val="28"/>
        </w:rPr>
        <w:t>муниципального образования</w:t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 w:rsidRPr="00A438E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А.В. Копылов</w:t>
      </w:r>
    </w:p>
    <w:p w:rsidR="00EC5582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 w:rsidRPr="009B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582" w:rsidRPr="009B606F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9B6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Копылов</w:t>
      </w:r>
    </w:p>
    <w:p w:rsidR="00EC5582" w:rsidRPr="009B606F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Pr="001E1C4B" w:rsidRDefault="00EC5582" w:rsidP="00EC5582">
      <w:pPr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C4B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Согласование:</w:t>
      </w:r>
      <w:r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Pr="0085793C">
        <w:rPr>
          <w:rFonts w:ascii="Times New Roman" w:hAnsi="Times New Roman" w:cs="Times New Roman"/>
          <w:sz w:val="28"/>
          <w:szCs w:val="28"/>
        </w:rPr>
        <w:t xml:space="preserve"> от 28.06.2016 № 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1C4B">
        <w:rPr>
          <w:rFonts w:ascii="Times New Roman" w:hAnsi="Times New Roman" w:cs="Times New Roman"/>
          <w:sz w:val="28"/>
          <w:szCs w:val="28"/>
        </w:rPr>
        <w:t>Об утверждении  положения проведения антикоррупционной экспертизы нормативных правовых актов и проектов нормативных правовых актов Думы Саянского муниципального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5582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Pr="001E1C4B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C5582" w:rsidRPr="001E1C4B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  <w:r w:rsidRPr="001E1C4B">
        <w:rPr>
          <w:rFonts w:ascii="Times New Roman" w:hAnsi="Times New Roman" w:cs="Times New Roman"/>
          <w:sz w:val="28"/>
          <w:szCs w:val="28"/>
        </w:rPr>
        <w:t>Юридический отдел: «____»_________2016 ______________________С.Н. Ермаков</w:t>
      </w:r>
    </w:p>
    <w:p w:rsidR="00EC5582" w:rsidRPr="001E1C4B" w:rsidRDefault="00EC5582" w:rsidP="00EC5582">
      <w:pPr>
        <w:ind w:left="-567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2352F" w:rsidRDefault="0072352F" w:rsidP="00EC5582">
      <w:pPr>
        <w:ind w:left="-567" w:right="-285"/>
      </w:pPr>
    </w:p>
    <w:sectPr w:rsidR="0072352F" w:rsidSect="00815C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27D"/>
    <w:multiLevelType w:val="multilevel"/>
    <w:tmpl w:val="0ED6815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400016"/>
    <w:multiLevelType w:val="hybridMultilevel"/>
    <w:tmpl w:val="02908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3"/>
    <w:rsid w:val="00274D73"/>
    <w:rsid w:val="00617B6D"/>
    <w:rsid w:val="0072352F"/>
    <w:rsid w:val="008634A8"/>
    <w:rsid w:val="00E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C5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58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EC5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58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159DE561126A89F2E4CEBE1B8BFEEDC0A9A819E502E3BC44271F09A7E" TargetMode="External"/><Relationship Id="rId13" Type="http://schemas.openxmlformats.org/officeDocument/2006/relationships/hyperlink" Target="consultantplus://offline/ref=B44B159DE561126A89F2E4CEBE1B8BFEEDC0A9A819E502E3BC44271F09A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4B159DE561126A89F2E4CEBE1B8BFEE5CAABA011E65FE9B41D2B1D900EA3E" TargetMode="External"/><Relationship Id="rId12" Type="http://schemas.openxmlformats.org/officeDocument/2006/relationships/hyperlink" Target="consultantplus://offline/ref=B44B159DE561126A89F2E4CEBE1B8BFEE5CAABA011E65FE9B41D2B1D900EA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811D07740BD9093F2F1B15EBA654B3A7A883B027133896556F79BCFBv5DEE" TargetMode="External"/><Relationship Id="rId11" Type="http://schemas.openxmlformats.org/officeDocument/2006/relationships/hyperlink" Target="consultantplus://offline/ref=88811D07740BD9093F2F1B15EBA654B3A7A883B027133896556F79BCFBv5D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r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159DE561126A89F2FAC3A877D1F2E5C3F7AD17EF54BFE8427040C7EA2273527FEFAB609DA4E0C0A84501AFE" TargetMode="External"/><Relationship Id="rId14" Type="http://schemas.openxmlformats.org/officeDocument/2006/relationships/hyperlink" Target="consultantplus://offline/ref=154855A987AFC56BBAE2B4F7E5486FE5E618C3FC8F00A16B5A6C45D4BE2DC70BCA61328888DC0BI1k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dcterms:created xsi:type="dcterms:W3CDTF">2016-07-01T06:17:00Z</dcterms:created>
  <dcterms:modified xsi:type="dcterms:W3CDTF">2016-07-01T06:19:00Z</dcterms:modified>
</cp:coreProperties>
</file>